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03" w:rsidRDefault="00F14603" w:rsidP="00F14603">
      <w:pPr>
        <w:pStyle w:val="a3"/>
        <w:shd w:val="clear" w:color="auto" w:fill="FFFFFF"/>
        <w:spacing w:before="0" w:beforeAutospacing="0" w:after="75" w:afterAutospacing="0"/>
        <w:ind w:firstLine="330"/>
        <w:jc w:val="both"/>
        <w:rPr>
          <w:rFonts w:ascii="Tahoma" w:hAnsi="Tahoma" w:cs="Tahoma"/>
          <w:color w:val="000000"/>
          <w:sz w:val="21"/>
          <w:szCs w:val="21"/>
        </w:rPr>
      </w:pPr>
      <w:r>
        <w:rPr>
          <w:rStyle w:val="a4"/>
          <w:rFonts w:ascii="Tahoma" w:hAnsi="Tahoma" w:cs="Tahoma"/>
          <w:color w:val="000000"/>
          <w:sz w:val="21"/>
          <w:szCs w:val="21"/>
        </w:rPr>
        <w:t>Куда обратиться, если сосед самовольно переместил забор на земельном участке?</w:t>
      </w:r>
    </w:p>
    <w:p w:rsidR="00F14603" w:rsidRDefault="00F14603" w:rsidP="00F14603">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В соответствии с Постановлением Правительства РФ от 01.06.2009 № 457 «О Федеральной службе государственной регистрации, кадастра и картографии» Федеральная служба государственной регистрации, кадастра и картографии (Росреестр)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навигационного обеспечения транспортного комплекса (кроме вопросов аэронавигационного обслуживания пользователей воздушного пространства Российской Федерации), а также функции по государственной кадастровой оценке, осуществлению федерального государственного надзора в области геодезии и картографии, государственного земельного надзора, государственного надзора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и по реализации государственной политики и нормативно-правовому регулированию в случаях, предусмотренных настоящим Положением, и в иных случаях, установленных указами Президента Российской Федерации и постановлениями Правительства Российской Федерации.</w:t>
      </w:r>
    </w:p>
    <w:p w:rsidR="00F14603" w:rsidRDefault="00F14603" w:rsidP="00F14603">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Таким образом гражданин, чьи права нарушены самовольным перемещением забора соседом на земельный участок, принадлежащий заявителю, может обратиться в Федеральную службу государственной регистрации, кадастра и картографии (Росреестр) с соответствующим заявлением.</w:t>
      </w:r>
      <w:r>
        <w:rPr>
          <w:rFonts w:ascii="Tahoma" w:hAnsi="Tahoma" w:cs="Tahoma"/>
          <w:color w:val="000000"/>
          <w:sz w:val="21"/>
          <w:szCs w:val="21"/>
        </w:rPr>
        <w:br/>
        <w:t>Кроме того, гражданин вправе реализовать свое право, предусмотренное ст. 3 Гражданского процессуального кодекса Российской Федерации, по обращению в суд за защитой нарушенных, либо оспариваемых прав, свобод и законных интересов.</w:t>
      </w:r>
    </w:p>
    <w:p w:rsidR="00F14603" w:rsidRDefault="00F14603" w:rsidP="00F14603">
      <w:pPr>
        <w:pStyle w:val="a3"/>
        <w:shd w:val="clear" w:color="auto" w:fill="FFFFFF"/>
        <w:spacing w:before="0" w:beforeAutospacing="0" w:after="75" w:afterAutospacing="0"/>
        <w:ind w:firstLine="330"/>
        <w:jc w:val="right"/>
        <w:rPr>
          <w:rFonts w:ascii="Tahoma" w:hAnsi="Tahoma" w:cs="Tahoma"/>
          <w:color w:val="000000"/>
          <w:sz w:val="21"/>
          <w:szCs w:val="21"/>
        </w:rPr>
      </w:pPr>
      <w:r>
        <w:rPr>
          <w:rFonts w:ascii="Tahoma" w:hAnsi="Tahoma" w:cs="Tahoma"/>
          <w:color w:val="000000"/>
          <w:sz w:val="21"/>
          <w:szCs w:val="21"/>
        </w:rPr>
        <w:t>Помощник прокурора Селемджинского района А.В.Соловарова</w:t>
      </w:r>
      <w:bookmarkStart w:id="0" w:name="_GoBack"/>
      <w:bookmarkEnd w:id="0"/>
    </w:p>
    <w:p w:rsidR="00033317" w:rsidRDefault="00033317"/>
    <w:sectPr w:rsidR="00033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FB"/>
    <w:rsid w:val="00033317"/>
    <w:rsid w:val="00913EFB"/>
    <w:rsid w:val="00F1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ADF59-2FDB-41AF-A7C2-66991CAD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2020-05-29T01:51:00Z</dcterms:created>
  <dcterms:modified xsi:type="dcterms:W3CDTF">2020-05-29T01:52:00Z</dcterms:modified>
</cp:coreProperties>
</file>