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Default="00740489" w:rsidP="003C1FFA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333333"/>
          <w:sz w:val="36"/>
          <w:szCs w:val="36"/>
          <w:shd w:val="clear" w:color="auto" w:fill="FFFFFF"/>
          <w:lang w:eastAsia="en-US"/>
        </w:rPr>
      </w:pPr>
      <w:r w:rsidRPr="007F7834">
        <w:rPr>
          <w:rFonts w:eastAsiaTheme="minorHAnsi"/>
          <w:b/>
          <w:bCs/>
          <w:color w:val="333333"/>
          <w:sz w:val="36"/>
          <w:szCs w:val="36"/>
          <w:shd w:val="clear" w:color="auto" w:fill="FFFFFF"/>
          <w:lang w:eastAsia="en-US"/>
        </w:rPr>
        <w:t>Ответственность за реализацию алкогольной продукции без лицензии</w:t>
      </w:r>
      <w:r w:rsidR="003C1FFA" w:rsidRPr="003C1FFA">
        <w:rPr>
          <w:rFonts w:eastAsiaTheme="minorHAnsi"/>
          <w:b/>
          <w:bCs/>
          <w:color w:val="333333"/>
          <w:sz w:val="36"/>
          <w:szCs w:val="36"/>
          <w:shd w:val="clear" w:color="auto" w:fill="FFFFFF"/>
          <w:lang w:eastAsia="en-US"/>
        </w:rPr>
        <w:t>.</w:t>
      </w:r>
    </w:p>
    <w:p w:rsidR="003C1FFA" w:rsidRPr="000A2764" w:rsidRDefault="003C1FFA" w:rsidP="003C1FF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Порядок производства и оборота этилового спирта, алкогольной и спиртосодержащей продукции на территории Российской Федерации регулируется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Согласно ст. 2 Федерального закона № 171-ФЗ под производством этилового спирта, алкогольной и спиртосодержащей продукции понимается производство такой продукции в целях ее продажи и получения прибыли, а также для собственных нужд.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В понятие «оборот» включены закупка (в том числе импорт), поставки (в том числе экспорт), хранение, перевозки и розничная продажа продукции, на которые распространяется действие настоящего Федерального закона.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К алкогольной продукции относится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водка, коньяк, виноградная водка, бренди), вино, крепленое вино, игристое вино, включая российское шампанское, </w:t>
      </w:r>
      <w:proofErr w:type="spellStart"/>
      <w:r w:rsidRPr="007F7834">
        <w:rPr>
          <w:color w:val="333333"/>
          <w:sz w:val="28"/>
          <w:szCs w:val="28"/>
        </w:rPr>
        <w:t>виноградосодержащие</w:t>
      </w:r>
      <w:proofErr w:type="spellEnd"/>
      <w:r w:rsidRPr="007F7834">
        <w:rPr>
          <w:color w:val="333333"/>
          <w:sz w:val="28"/>
          <w:szCs w:val="28"/>
        </w:rPr>
        <w:t xml:space="preserve"> напитки, плодовая алкогольная продукция, плодовые алкогольные напитки, пиво и напитки, изготавливаемые на основе пива, сидр, </w:t>
      </w:r>
      <w:proofErr w:type="spellStart"/>
      <w:r w:rsidRPr="007F7834">
        <w:rPr>
          <w:color w:val="333333"/>
          <w:sz w:val="28"/>
          <w:szCs w:val="28"/>
        </w:rPr>
        <w:t>пуаре</w:t>
      </w:r>
      <w:proofErr w:type="spellEnd"/>
      <w:r w:rsidRPr="007F7834">
        <w:rPr>
          <w:color w:val="333333"/>
          <w:sz w:val="28"/>
          <w:szCs w:val="28"/>
        </w:rPr>
        <w:t>, медовуха.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 xml:space="preserve">В силу п. 1 ст. 16 Федерального закона № 171-ФЗ организации вправе осуществлять продажу всех видов алкогольной продукции, индивидуальные предприниматели вправе продавать только пиво, пивные напитки, сидр, </w:t>
      </w:r>
      <w:proofErr w:type="spellStart"/>
      <w:r w:rsidRPr="007F7834">
        <w:rPr>
          <w:color w:val="333333"/>
          <w:sz w:val="28"/>
          <w:szCs w:val="28"/>
        </w:rPr>
        <w:t>пуаре</w:t>
      </w:r>
      <w:proofErr w:type="spellEnd"/>
      <w:r w:rsidRPr="007F7834">
        <w:rPr>
          <w:color w:val="333333"/>
          <w:sz w:val="28"/>
          <w:szCs w:val="28"/>
        </w:rPr>
        <w:t>, медовуху.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Согласно п. 1 ст. 18 Федерального закона № 171-ФЗ деятельность по производству и обороту этилового спирта, алкогольной и спиртосодержащей продукции подлежит лицензированию.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Административная ответственность за производство или оборот этилового спирта, алкогольной и спиртосодержащей продукции без соответствующей лицензии предусмотрена ч. 3 ст. 14.17 КоАП РФ.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Пунктом 20 ст. 19 Федерального закона № 171-ФЗ установлено, что действие лицензии на производство и оборот этилового спирта, алкогольной продукции, выданной организации, распространяется на деятельность ее обособленных подразделений при условии указания мест их нахождения в лицензии.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 xml:space="preserve">В силу п. 6 Постановления Пленума Высшего Арбитражного Суда Российской Федерации от 11.07.2014 № 47 осуществление организацией деятельности по производству и обороту этилового спирта и алкогольной </w:t>
      </w:r>
      <w:r w:rsidRPr="007F7834">
        <w:rPr>
          <w:color w:val="333333"/>
          <w:sz w:val="28"/>
          <w:szCs w:val="28"/>
        </w:rPr>
        <w:lastRenderedPageBreak/>
        <w:t xml:space="preserve">продукции на базе обособленного подразделения, не указанного в лицензии, влечет административную ответственность, предусмотренную ч. 1 ст. 14.17 КоАП РФ – </w:t>
      </w:r>
      <w:bookmarkStart w:id="0" w:name="_GoBack"/>
      <w:bookmarkEnd w:id="0"/>
      <w:r w:rsidRPr="007F7834">
        <w:rPr>
          <w:color w:val="333333"/>
          <w:sz w:val="28"/>
          <w:szCs w:val="28"/>
        </w:rPr>
        <w:t>производство или оборот этилового спирта, алкогольной и спиртосодержащей продукции с нарушением лицензионных требований,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Незаконная продажа алкогольной и спиртосодержащей пищевой продукции физическими лицами влечет административную ответственность, установленную ч. 2 ст. 14.17.1 КоАП РФ.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 xml:space="preserve">Согласно </w:t>
      </w:r>
      <w:proofErr w:type="spellStart"/>
      <w:r w:rsidRPr="007F7834">
        <w:rPr>
          <w:color w:val="333333"/>
          <w:sz w:val="28"/>
          <w:szCs w:val="28"/>
        </w:rPr>
        <w:t>абз</w:t>
      </w:r>
      <w:proofErr w:type="spellEnd"/>
      <w:r w:rsidRPr="007F7834">
        <w:rPr>
          <w:color w:val="333333"/>
          <w:sz w:val="28"/>
          <w:szCs w:val="28"/>
        </w:rPr>
        <w:t>. 2 п. 1 Постановления Пленума Высшего Арбитражного Суда Российской Федерации от 11.07.2014 № 47 неотъемлемой частью деятельности по розничной продаже какого-либо товара является его хранение в необходимых количествах.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Пунктом 2 ст. 18 Федерального закона № 171-ФЗ предусмотрено, что хранение алкогольной продукции и розничная продажа алкогольной продукции являются самостоятельными видами деятельности, на осуществление которых выдаются отдельные лицензии.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В соответствии с п. 2 ст. 494 ГК РФ 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или в сети «Интернет» признается публичной офертой независимо от указания цены.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 xml:space="preserve">Хранение предпринимателем алкогольной продукции с целью дальнейшей реализации влечет административную </w:t>
      </w:r>
      <w:r w:rsidRPr="007F7834">
        <w:rPr>
          <w:color w:val="333333"/>
          <w:sz w:val="28"/>
          <w:szCs w:val="28"/>
        </w:rPr>
        <w:t>ответственность, предусмотренную ч. 2 ст. 14.17.1 КоАП РФ.</w:t>
      </w:r>
    </w:p>
    <w:p w:rsidR="00740489" w:rsidRPr="007F7834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Запрет розничной продажи этилового спирта предусмотрен п. 1 ст. 26 Федерального закона № 171-ФЗ. Данный запрет распространяется как на организации, так и на индивидуальных предпринимателей.</w:t>
      </w:r>
    </w:p>
    <w:p w:rsidR="003C1FFA" w:rsidRPr="007179CE" w:rsidRDefault="00740489" w:rsidP="007404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7834">
        <w:rPr>
          <w:color w:val="333333"/>
          <w:sz w:val="28"/>
          <w:szCs w:val="28"/>
        </w:rPr>
        <w:t>Административная ответственность за розничную продажу этилового спирта установлена ч. 1 ст. 14.16 КоАП РФ</w:t>
      </w:r>
      <w:r w:rsidR="003C1FFA" w:rsidRPr="007179CE">
        <w:rPr>
          <w:color w:val="333333"/>
          <w:sz w:val="28"/>
          <w:szCs w:val="28"/>
        </w:rPr>
        <w:t>.</w:t>
      </w:r>
    </w:p>
    <w:p w:rsidR="00B83AEF" w:rsidRPr="000A2764" w:rsidRDefault="00B83AEF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740489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0A2764"/>
    <w:rsid w:val="00111BF7"/>
    <w:rsid w:val="001805B0"/>
    <w:rsid w:val="00234250"/>
    <w:rsid w:val="002454C3"/>
    <w:rsid w:val="003C1FFA"/>
    <w:rsid w:val="003D130A"/>
    <w:rsid w:val="0058458C"/>
    <w:rsid w:val="006445C6"/>
    <w:rsid w:val="006C77CB"/>
    <w:rsid w:val="006F7176"/>
    <w:rsid w:val="00714DF9"/>
    <w:rsid w:val="00740489"/>
    <w:rsid w:val="007E4E4B"/>
    <w:rsid w:val="00885E34"/>
    <w:rsid w:val="008B2842"/>
    <w:rsid w:val="00AE1918"/>
    <w:rsid w:val="00B571C1"/>
    <w:rsid w:val="00B83AEF"/>
    <w:rsid w:val="00B959A0"/>
    <w:rsid w:val="00BA7042"/>
    <w:rsid w:val="00C0014B"/>
    <w:rsid w:val="00C071EB"/>
    <w:rsid w:val="00C53B9B"/>
    <w:rsid w:val="00CC221F"/>
    <w:rsid w:val="00CF0DAC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10</cp:revision>
  <dcterms:created xsi:type="dcterms:W3CDTF">2024-05-30T15:00:00Z</dcterms:created>
  <dcterms:modified xsi:type="dcterms:W3CDTF">2024-12-18T01:41:00Z</dcterms:modified>
</cp:coreProperties>
</file>